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64" w:rsidRDefault="00E56D64" w:rsidP="00E56D64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57785</wp:posOffset>
            </wp:positionV>
            <wp:extent cx="631825" cy="91567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15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Администрация городского округа Дубна Московской области</w:t>
      </w:r>
    </w:p>
    <w:p w:rsidR="00E56D64" w:rsidRDefault="00E56D64" w:rsidP="00E56D64">
      <w:pPr>
        <w:ind w:right="-5"/>
        <w:jc w:val="center"/>
        <w:rPr>
          <w:b/>
        </w:rPr>
      </w:pPr>
      <w:r>
        <w:t>Управление народного образования</w:t>
      </w:r>
    </w:p>
    <w:p w:rsidR="00E56D64" w:rsidRDefault="00E56D64" w:rsidP="00E56D64">
      <w:pPr>
        <w:pStyle w:val="1"/>
        <w:ind w:left="0" w:right="-5" w:firstLine="0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</w:t>
      </w:r>
      <w:r>
        <w:rPr>
          <w:sz w:val="24"/>
        </w:rPr>
        <w:t xml:space="preserve"> </w:t>
      </w:r>
      <w:r>
        <w:rPr>
          <w:b/>
          <w:sz w:val="24"/>
        </w:rPr>
        <w:t xml:space="preserve">учреждение </w:t>
      </w:r>
    </w:p>
    <w:p w:rsidR="00E56D64" w:rsidRDefault="00E56D64" w:rsidP="00E56D64">
      <w:pPr>
        <w:pStyle w:val="1"/>
        <w:ind w:left="0" w:right="-5" w:firstLine="0"/>
        <w:jc w:val="center"/>
        <w:rPr>
          <w:b/>
          <w:sz w:val="24"/>
        </w:rPr>
      </w:pPr>
      <w:r>
        <w:rPr>
          <w:b/>
          <w:sz w:val="24"/>
        </w:rPr>
        <w:t>«Средняя общеобразовательная школа № 7</w:t>
      </w:r>
    </w:p>
    <w:p w:rsidR="00E56D64" w:rsidRDefault="00B21C80" w:rsidP="00E56D64">
      <w:pPr>
        <w:pStyle w:val="1"/>
        <w:pBdr>
          <w:bottom w:val="single" w:sz="8" w:space="2" w:color="000000"/>
        </w:pBdr>
        <w:ind w:left="0" w:right="-5" w:firstLine="0"/>
        <w:jc w:val="center"/>
        <w:rPr>
          <w:sz w:val="24"/>
        </w:rPr>
      </w:pPr>
      <w:r>
        <w:rPr>
          <w:b/>
          <w:sz w:val="24"/>
        </w:rPr>
        <w:t xml:space="preserve">            </w:t>
      </w:r>
      <w:r w:rsidR="00E56D64">
        <w:rPr>
          <w:b/>
          <w:sz w:val="24"/>
        </w:rPr>
        <w:t>с углубленным изучением отдельны</w:t>
      </w:r>
      <w:r>
        <w:rPr>
          <w:b/>
          <w:sz w:val="24"/>
        </w:rPr>
        <w:t xml:space="preserve">х предметов г. Дубны Московской </w:t>
      </w:r>
      <w:r w:rsidR="00E56D64">
        <w:rPr>
          <w:b/>
          <w:sz w:val="24"/>
        </w:rPr>
        <w:t xml:space="preserve">области»                                             </w:t>
      </w:r>
    </w:p>
    <w:p w:rsidR="00E56D64" w:rsidRDefault="00E56D64" w:rsidP="00E56D64">
      <w:pPr>
        <w:pStyle w:val="1"/>
        <w:pBdr>
          <w:bottom w:val="single" w:sz="8" w:space="2" w:color="000000"/>
        </w:pBdr>
        <w:ind w:left="0" w:right="-5" w:firstLine="0"/>
        <w:jc w:val="center"/>
        <w:rPr>
          <w:spacing w:val="-1"/>
          <w:sz w:val="20"/>
          <w:szCs w:val="20"/>
        </w:rPr>
      </w:pPr>
      <w:r>
        <w:rPr>
          <w:sz w:val="24"/>
        </w:rPr>
        <w:t xml:space="preserve">       (ШКОЛА № 7)</w:t>
      </w:r>
    </w:p>
    <w:p w:rsidR="005E0BFD" w:rsidRDefault="005E0BFD"/>
    <w:p w:rsidR="00E56D64" w:rsidRDefault="00D13E23" w:rsidP="00D13E23">
      <w:pPr>
        <w:jc w:val="right"/>
      </w:pPr>
      <w:r>
        <w:t>УТВЕРЖДАЮ:</w:t>
      </w:r>
    </w:p>
    <w:p w:rsidR="00D13E23" w:rsidRDefault="00D13E23" w:rsidP="00D13E23">
      <w:pPr>
        <w:jc w:val="right"/>
      </w:pPr>
      <w:r>
        <w:t>Директор ____________ А.Р. Редькин</w:t>
      </w:r>
    </w:p>
    <w:p w:rsidR="00D13E23" w:rsidRPr="00E56D64" w:rsidRDefault="00D13E23" w:rsidP="00D13E23">
      <w:pPr>
        <w:jc w:val="right"/>
      </w:pPr>
      <w:r>
        <w:t>Приложение к приказу от _____________№____</w:t>
      </w:r>
    </w:p>
    <w:p w:rsidR="00E56D64" w:rsidRPr="00306E82" w:rsidRDefault="00E56D64" w:rsidP="00D13E23">
      <w:pPr>
        <w:ind w:firstLine="708"/>
        <w:jc w:val="right"/>
        <w:rPr>
          <w:sz w:val="21"/>
          <w:szCs w:val="21"/>
        </w:rPr>
      </w:pPr>
    </w:p>
    <w:p w:rsidR="00435FA2" w:rsidRDefault="00435FA2" w:rsidP="00E56D64">
      <w:pPr>
        <w:jc w:val="center"/>
        <w:rPr>
          <w:sz w:val="21"/>
          <w:szCs w:val="21"/>
        </w:rPr>
      </w:pPr>
    </w:p>
    <w:p w:rsidR="00435FA2" w:rsidRPr="00A02E32" w:rsidRDefault="00435FA2" w:rsidP="00E56D64">
      <w:pPr>
        <w:jc w:val="center"/>
      </w:pPr>
    </w:p>
    <w:p w:rsidR="0067763E" w:rsidRDefault="0067763E" w:rsidP="0067763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</w:t>
      </w:r>
    </w:p>
    <w:p w:rsidR="0067763E" w:rsidRPr="00BA5A90" w:rsidRDefault="0067763E" w:rsidP="0067763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D778A9">
        <w:rPr>
          <w:b/>
          <w:sz w:val="28"/>
          <w:szCs w:val="28"/>
        </w:rPr>
        <w:t xml:space="preserve"> комплектованию О</w:t>
      </w:r>
      <w:r w:rsidR="00540DAA">
        <w:rPr>
          <w:b/>
          <w:sz w:val="28"/>
          <w:szCs w:val="28"/>
        </w:rPr>
        <w:t xml:space="preserve">У педагогическими кадрами </w:t>
      </w:r>
      <w:r w:rsidR="00F6305E">
        <w:rPr>
          <w:b/>
          <w:sz w:val="28"/>
          <w:szCs w:val="28"/>
        </w:rPr>
        <w:t>и работе с молодыми специалистами на</w:t>
      </w:r>
      <w:r w:rsidR="00EB6C59">
        <w:rPr>
          <w:b/>
          <w:sz w:val="28"/>
          <w:szCs w:val="28"/>
        </w:rPr>
        <w:t xml:space="preserve"> 2020-2026</w:t>
      </w:r>
      <w:r w:rsidR="00540DAA">
        <w:rPr>
          <w:b/>
          <w:sz w:val="28"/>
          <w:szCs w:val="28"/>
        </w:rPr>
        <w:t xml:space="preserve"> </w:t>
      </w:r>
      <w:proofErr w:type="spellStart"/>
      <w:r w:rsidR="00540DAA">
        <w:rPr>
          <w:b/>
          <w:sz w:val="28"/>
          <w:szCs w:val="28"/>
        </w:rPr>
        <w:t>г.</w:t>
      </w:r>
      <w:r w:rsidRPr="00D778A9">
        <w:rPr>
          <w:b/>
          <w:sz w:val="28"/>
          <w:szCs w:val="28"/>
        </w:rPr>
        <w:t>г</w:t>
      </w:r>
      <w:proofErr w:type="spellEnd"/>
      <w:r w:rsidRPr="00D778A9">
        <w:rPr>
          <w:b/>
          <w:sz w:val="28"/>
          <w:szCs w:val="28"/>
        </w:rPr>
        <w:t>.</w:t>
      </w:r>
    </w:p>
    <w:p w:rsidR="0067763E" w:rsidRDefault="0067763E" w:rsidP="0067763E">
      <w:pPr>
        <w:pStyle w:val="a4"/>
        <w:jc w:val="center"/>
        <w:rPr>
          <w:b/>
          <w:color w:val="333333"/>
          <w:sz w:val="28"/>
          <w:szCs w:val="28"/>
        </w:rPr>
      </w:pPr>
    </w:p>
    <w:p w:rsidR="0067763E" w:rsidRDefault="0067763E" w:rsidP="0067763E">
      <w:pPr>
        <w:pStyle w:val="a4"/>
        <w:jc w:val="center"/>
      </w:pPr>
      <w:r>
        <w:t xml:space="preserve">Кадровая политика - целостная долгосрочная стратегия управления персоналом, основная цель которой заключается в полном и своевременном удовлетворении потребностей образовательного учреждения в трудовых ресурсах необходимого качества и количества. </w:t>
      </w:r>
    </w:p>
    <w:p w:rsidR="0067763E" w:rsidRDefault="0067763E" w:rsidP="0067763E">
      <w:pPr>
        <w:pStyle w:val="a4"/>
        <w:jc w:val="center"/>
      </w:pPr>
    </w:p>
    <w:p w:rsidR="0067763E" w:rsidRDefault="0067763E" w:rsidP="0067763E">
      <w:pPr>
        <w:pStyle w:val="a4"/>
      </w:pPr>
      <w:r>
        <w:t xml:space="preserve">1.  Основные </w:t>
      </w:r>
      <w:r w:rsidR="008C1949">
        <w:t>задачи кадровой политики на 2020</w:t>
      </w:r>
      <w:r w:rsidR="00DC49CD">
        <w:t>- 202</w:t>
      </w:r>
      <w:r w:rsidR="008C1949">
        <w:t>6</w:t>
      </w:r>
      <w:r>
        <w:t xml:space="preserve">гг. </w:t>
      </w:r>
    </w:p>
    <w:p w:rsidR="0067763E" w:rsidRDefault="0067763E" w:rsidP="0067763E">
      <w:pPr>
        <w:pStyle w:val="a4"/>
        <w:jc w:val="both"/>
      </w:pPr>
      <w:r>
        <w:t xml:space="preserve">1). Оптимизация и стабилизация кадрового состава МБОУ СОШ №7 г. Дубны. </w:t>
      </w:r>
    </w:p>
    <w:p w:rsidR="0067763E" w:rsidRDefault="0067763E" w:rsidP="0067763E">
      <w:pPr>
        <w:pStyle w:val="a4"/>
        <w:jc w:val="both"/>
      </w:pPr>
      <w:r>
        <w:t>2). Создание эффективной системы мотивации труда педагогических работников и иных сотрудников школы.</w:t>
      </w:r>
    </w:p>
    <w:p w:rsidR="0067763E" w:rsidRDefault="0067763E" w:rsidP="0067763E">
      <w:pPr>
        <w:pStyle w:val="a4"/>
        <w:jc w:val="both"/>
      </w:pPr>
      <w:r>
        <w:t xml:space="preserve">3). Создание и поддержание организационного порядка в учреждении, повышение исполнительности, ответственности работников за выполнение должностных обязанностей, укрепление трудовой дисциплины. </w:t>
      </w:r>
    </w:p>
    <w:p w:rsidR="0067763E" w:rsidRDefault="0067763E" w:rsidP="0067763E">
      <w:pPr>
        <w:pStyle w:val="a4"/>
        <w:jc w:val="both"/>
      </w:pPr>
      <w:r>
        <w:t>4). Оптимизация системы обучения и повышения квалификации педагог</w:t>
      </w:r>
      <w:r w:rsidR="00DC49CD">
        <w:t>ических и управленческих кадров в условиях усиления роли дистанционных технологий и акцентов на функциональную грамотность педагога.</w:t>
      </w:r>
      <w:r>
        <w:t xml:space="preserve"> </w:t>
      </w:r>
    </w:p>
    <w:p w:rsidR="0067763E" w:rsidRDefault="0067763E" w:rsidP="0067763E">
      <w:pPr>
        <w:pStyle w:val="a4"/>
        <w:jc w:val="both"/>
      </w:pPr>
      <w:r>
        <w:t xml:space="preserve">5.) Профориентационная работа с выпускниками школы. </w:t>
      </w:r>
    </w:p>
    <w:p w:rsidR="00050CBB" w:rsidRDefault="0067763E" w:rsidP="0067763E">
      <w:pPr>
        <w:pStyle w:val="a4"/>
        <w:jc w:val="both"/>
        <w:rPr>
          <w:color w:val="333333"/>
        </w:rPr>
      </w:pPr>
      <w:r>
        <w:t xml:space="preserve">6). Обеспечение необходимым кадровым ресурсом </w:t>
      </w:r>
      <w:r w:rsidR="00050CBB">
        <w:t xml:space="preserve">образовательного процесса в школе согласно Программе развития: </w:t>
      </w:r>
      <w:r>
        <w:t xml:space="preserve">«Создание </w:t>
      </w:r>
      <w:r w:rsidRPr="00BA5A90">
        <w:rPr>
          <w:color w:val="333333"/>
        </w:rPr>
        <w:t>инновационного образовательного пространства:</w:t>
      </w:r>
      <w:r>
        <w:rPr>
          <w:color w:val="333333"/>
        </w:rPr>
        <w:t xml:space="preserve"> </w:t>
      </w:r>
      <w:r w:rsidRPr="00BA5A90">
        <w:rPr>
          <w:color w:val="333333"/>
        </w:rPr>
        <w:t>«Инженерно-техническая школа</w:t>
      </w:r>
      <w:r w:rsidR="00050CBB">
        <w:rPr>
          <w:color w:val="333333"/>
        </w:rPr>
        <w:t>».</w:t>
      </w:r>
    </w:p>
    <w:p w:rsidR="0067763E" w:rsidRDefault="0067763E" w:rsidP="0067763E">
      <w:pPr>
        <w:pStyle w:val="a4"/>
        <w:jc w:val="both"/>
      </w:pPr>
      <w:r>
        <w:t>2. Лица, ответственные за реализацию кадровой политики.</w:t>
      </w:r>
    </w:p>
    <w:p w:rsidR="0067763E" w:rsidRDefault="0067763E" w:rsidP="0067763E">
      <w:pPr>
        <w:pStyle w:val="a4"/>
        <w:jc w:val="both"/>
      </w:pPr>
      <w:r>
        <w:t xml:space="preserve"> Ответственность за реализацию кадровой политики лежит на директоре школы. Он является организатором всей работы по данному направлению. Координаторами мероприятий по решению основных кадровых задач являются заместители директора, в должностные обязанности которых включены различные вопросы управления персоналом. </w:t>
      </w:r>
    </w:p>
    <w:p w:rsidR="0067763E" w:rsidRDefault="0067763E" w:rsidP="0067763E">
      <w:pPr>
        <w:pStyle w:val="a4"/>
        <w:jc w:val="both"/>
      </w:pPr>
      <w:r>
        <w:t>3. Мероприятия по комплектованию школы педагогическими кадрами.</w:t>
      </w:r>
    </w:p>
    <w:p w:rsidR="0067763E" w:rsidRDefault="0067763E" w:rsidP="0067763E">
      <w:pPr>
        <w:pStyle w:val="a4"/>
        <w:jc w:val="both"/>
      </w:pPr>
      <w:r>
        <w:t>1). Проведение ежегодного мониторинга потребности в педагогических кадрах;</w:t>
      </w:r>
    </w:p>
    <w:p w:rsidR="0067763E" w:rsidRDefault="0067763E" w:rsidP="0067763E">
      <w:pPr>
        <w:pStyle w:val="a4"/>
        <w:jc w:val="both"/>
      </w:pPr>
      <w:r>
        <w:t>2). Проведение анализа объема учебной нагрузки;</w:t>
      </w:r>
    </w:p>
    <w:p w:rsidR="0067763E" w:rsidRDefault="0067763E" w:rsidP="0067763E">
      <w:pPr>
        <w:pStyle w:val="a4"/>
        <w:jc w:val="both"/>
      </w:pPr>
      <w:r>
        <w:t>3). Работа со штатными расписаниями в рамках нормирования труда;</w:t>
      </w:r>
    </w:p>
    <w:p w:rsidR="0067763E" w:rsidRDefault="002B3C1E" w:rsidP="0067763E">
      <w:pPr>
        <w:pStyle w:val="a4"/>
        <w:jc w:val="both"/>
      </w:pPr>
      <w:r>
        <w:t xml:space="preserve">4). </w:t>
      </w:r>
      <w:r w:rsidR="0067763E">
        <w:t>Мониторинг эффективности профессиональной деятельности педагогических и управленческих кадров (проводится в соответствии с разработанными оценочными методиками и технологиями).</w:t>
      </w:r>
    </w:p>
    <w:p w:rsidR="0067763E" w:rsidRDefault="0067763E" w:rsidP="0067763E">
      <w:pPr>
        <w:pStyle w:val="a4"/>
        <w:jc w:val="both"/>
      </w:pPr>
      <w:r>
        <w:t xml:space="preserve">5). Поиск и подбор персонала на вакантные должности в соответствии с требованиями к уровню квалификации и профессиональной компетенции кандидатов, к их личностным, профессионально важным психологическим и социальным качествам. При этом основными характеристиками кадровой политики являются: </w:t>
      </w:r>
    </w:p>
    <w:p w:rsidR="0067763E" w:rsidRDefault="0067763E" w:rsidP="0067763E">
      <w:pPr>
        <w:pStyle w:val="a4"/>
        <w:jc w:val="both"/>
      </w:pPr>
      <w:r>
        <w:t xml:space="preserve">- привлечение на работу опытных педагогов; </w:t>
      </w:r>
    </w:p>
    <w:p w:rsidR="0067763E" w:rsidRDefault="0067763E" w:rsidP="0067763E">
      <w:pPr>
        <w:pStyle w:val="a4"/>
        <w:jc w:val="both"/>
      </w:pPr>
      <w:r>
        <w:t xml:space="preserve">-наличие для кандидатов соответствующего образовательного ценза; </w:t>
      </w:r>
    </w:p>
    <w:p w:rsidR="0067763E" w:rsidRDefault="0067763E" w:rsidP="0067763E">
      <w:pPr>
        <w:pStyle w:val="a4"/>
        <w:jc w:val="both"/>
      </w:pPr>
      <w:r>
        <w:t xml:space="preserve">-привлечение на работу молодых специалистов (заключение целевых договоров); </w:t>
      </w:r>
    </w:p>
    <w:p w:rsidR="0067763E" w:rsidRDefault="0067763E" w:rsidP="0067763E">
      <w:pPr>
        <w:pStyle w:val="a4"/>
        <w:jc w:val="both"/>
      </w:pPr>
      <w:r>
        <w:t>-преимущественный прием сотрудников на постоянной основе;</w:t>
      </w:r>
    </w:p>
    <w:p w:rsidR="0067763E" w:rsidRDefault="0067763E" w:rsidP="0067763E">
      <w:pPr>
        <w:pStyle w:val="a4"/>
        <w:jc w:val="both"/>
      </w:pPr>
      <w:r>
        <w:lastRenderedPageBreak/>
        <w:t xml:space="preserve">- привлечение сотрудников Университета «Дубна», ОИЯИ в качестве совместителей с целью реализации проекта «Создание </w:t>
      </w:r>
      <w:r w:rsidRPr="00BA5A90">
        <w:rPr>
          <w:color w:val="333333"/>
        </w:rPr>
        <w:t>инновационного образовательного пространства:</w:t>
      </w:r>
      <w:r>
        <w:rPr>
          <w:color w:val="333333"/>
        </w:rPr>
        <w:t xml:space="preserve"> </w:t>
      </w:r>
      <w:r w:rsidRPr="00BA5A90">
        <w:rPr>
          <w:color w:val="333333"/>
        </w:rPr>
        <w:t>«Инженерно-техническая школа»</w:t>
      </w:r>
      <w:r w:rsidR="0033239A">
        <w:rPr>
          <w:color w:val="333333"/>
        </w:rPr>
        <w:t>.</w:t>
      </w:r>
    </w:p>
    <w:p w:rsidR="0067763E" w:rsidRDefault="0033239A" w:rsidP="0067763E">
      <w:pPr>
        <w:pStyle w:val="a4"/>
        <w:jc w:val="both"/>
      </w:pPr>
      <w:r>
        <w:t>6). Поддержка</w:t>
      </w:r>
      <w:r w:rsidR="0067763E">
        <w:t xml:space="preserve"> системы наставничества;</w:t>
      </w:r>
    </w:p>
    <w:p w:rsidR="0067763E" w:rsidRDefault="0072678A" w:rsidP="0067763E">
      <w:pPr>
        <w:pStyle w:val="a4"/>
        <w:jc w:val="both"/>
      </w:pPr>
      <w:r>
        <w:t>7</w:t>
      </w:r>
      <w:r w:rsidR="0067763E">
        <w:t>). Организация сотрудничества с Университетом «Дубна», на предмет привлечения молодых специалистов, прохождения студентами педагогической практики в школе;</w:t>
      </w:r>
    </w:p>
    <w:p w:rsidR="0067763E" w:rsidRDefault="0067763E" w:rsidP="0067763E">
      <w:pPr>
        <w:pStyle w:val="a4"/>
        <w:jc w:val="both"/>
      </w:pPr>
      <w:r>
        <w:t>9). Организация работы, направленной на продолжение обучения на заочном отделении педагогических ВУЗов, молодых специалистов со средним специальным педагогическим образованием.</w:t>
      </w:r>
    </w:p>
    <w:p w:rsidR="0067763E" w:rsidRDefault="0067763E" w:rsidP="0067763E">
      <w:pPr>
        <w:pStyle w:val="a4"/>
        <w:jc w:val="both"/>
      </w:pPr>
      <w:r>
        <w:t>10).</w:t>
      </w:r>
      <w:r w:rsidR="0072678A">
        <w:t xml:space="preserve"> </w:t>
      </w:r>
      <w:r>
        <w:t>Организация внутришкольного обучения в разнообразных формах:</w:t>
      </w:r>
    </w:p>
    <w:p w:rsidR="0067763E" w:rsidRDefault="0067763E" w:rsidP="0067763E">
      <w:pPr>
        <w:pStyle w:val="a4"/>
        <w:jc w:val="both"/>
      </w:pPr>
      <w:r>
        <w:t>•</w:t>
      </w:r>
      <w:r>
        <w:tab/>
        <w:t>обучение через участие педагогов в работе школьных методических объединений;</w:t>
      </w:r>
    </w:p>
    <w:p w:rsidR="0067763E" w:rsidRDefault="0067763E" w:rsidP="0067763E">
      <w:pPr>
        <w:pStyle w:val="a4"/>
        <w:jc w:val="both"/>
      </w:pPr>
      <w:r>
        <w:t>•</w:t>
      </w:r>
      <w:r>
        <w:tab/>
        <w:t>наставничество;</w:t>
      </w:r>
    </w:p>
    <w:p w:rsidR="0067763E" w:rsidRDefault="0067763E" w:rsidP="0067763E">
      <w:pPr>
        <w:pStyle w:val="a4"/>
        <w:jc w:val="both"/>
      </w:pPr>
      <w:r>
        <w:t>•</w:t>
      </w:r>
      <w:r>
        <w:tab/>
      </w:r>
      <w:r w:rsidR="0072678A">
        <w:t>внутри школьные</w:t>
      </w:r>
      <w:r>
        <w:t xml:space="preserve"> семинары и тренинги; школьный педагогический клуб;</w:t>
      </w:r>
    </w:p>
    <w:p w:rsidR="0067763E" w:rsidRDefault="0067763E" w:rsidP="0067763E">
      <w:pPr>
        <w:pStyle w:val="a4"/>
        <w:jc w:val="both"/>
      </w:pPr>
      <w:r>
        <w:t>•</w:t>
      </w:r>
      <w:r>
        <w:tab/>
        <w:t xml:space="preserve">школьные </w:t>
      </w:r>
      <w:r w:rsidR="0072678A">
        <w:t xml:space="preserve">предметные </w:t>
      </w:r>
      <w:r>
        <w:t>недели педагогического мастерства и др.</w:t>
      </w:r>
    </w:p>
    <w:p w:rsidR="0067763E" w:rsidRDefault="0067763E" w:rsidP="0067763E">
      <w:pPr>
        <w:pStyle w:val="a4"/>
        <w:jc w:val="both"/>
      </w:pPr>
      <w:r>
        <w:t>11).</w:t>
      </w:r>
      <w:r w:rsidR="0072678A">
        <w:t xml:space="preserve"> </w:t>
      </w:r>
      <w:r>
        <w:t>Организация работы по повышению квалификации педагогических кадров (не реже чем 1 раз в 5 лет).</w:t>
      </w:r>
    </w:p>
    <w:p w:rsidR="0067763E" w:rsidRDefault="0067763E" w:rsidP="0067763E">
      <w:pPr>
        <w:pStyle w:val="a4"/>
        <w:jc w:val="both"/>
      </w:pPr>
      <w:r>
        <w:t>12).</w:t>
      </w:r>
      <w:r w:rsidR="0072678A">
        <w:t xml:space="preserve"> </w:t>
      </w:r>
      <w:r>
        <w:t>Организация обучения педагогических работников использованию в образовательном процессе современных информационных и телекоммуникационных технологий</w:t>
      </w:r>
      <w:r w:rsidR="0072678A">
        <w:t>, дистанционного обучения</w:t>
      </w:r>
      <w:r>
        <w:t>.</w:t>
      </w:r>
    </w:p>
    <w:p w:rsidR="0067763E" w:rsidRDefault="0067763E" w:rsidP="0067763E">
      <w:pPr>
        <w:pStyle w:val="a4"/>
        <w:jc w:val="both"/>
      </w:pPr>
      <w:r>
        <w:t>13).</w:t>
      </w:r>
      <w:r w:rsidR="0072678A">
        <w:t xml:space="preserve"> </w:t>
      </w:r>
      <w:r>
        <w:t>Поддержка повышения квалификации без отрыва от производства.</w:t>
      </w:r>
    </w:p>
    <w:p w:rsidR="0067763E" w:rsidRDefault="0067763E" w:rsidP="0067763E">
      <w:pPr>
        <w:pStyle w:val="a4"/>
        <w:jc w:val="both"/>
      </w:pPr>
      <w:r>
        <w:t>14).</w:t>
      </w:r>
      <w:r w:rsidR="0072678A">
        <w:t xml:space="preserve"> </w:t>
      </w:r>
      <w:r>
        <w:t xml:space="preserve">Аттестация педагогических и руководящих кадров </w:t>
      </w:r>
    </w:p>
    <w:p w:rsidR="0067763E" w:rsidRDefault="0067763E" w:rsidP="0067763E">
      <w:pPr>
        <w:pStyle w:val="a4"/>
        <w:jc w:val="both"/>
      </w:pPr>
      <w:r>
        <w:t>15).</w:t>
      </w:r>
      <w:r w:rsidR="0072678A">
        <w:t xml:space="preserve"> </w:t>
      </w:r>
      <w:r>
        <w:t>Анализ организационной культуры сотрудников учреждения (на основе специально разработанных методик).</w:t>
      </w:r>
    </w:p>
    <w:p w:rsidR="0067763E" w:rsidRDefault="0067763E" w:rsidP="0067763E">
      <w:pPr>
        <w:pStyle w:val="a4"/>
        <w:jc w:val="both"/>
      </w:pPr>
      <w:r>
        <w:t>16).</w:t>
      </w:r>
      <w:r w:rsidR="0072678A">
        <w:t xml:space="preserve"> </w:t>
      </w:r>
      <w:r>
        <w:t>Организация и проведение корпоративных мероприятий, направленных на воспитание у сотрудников школы чувства общности, лояльности и надежности в работе.</w:t>
      </w:r>
    </w:p>
    <w:p w:rsidR="0067763E" w:rsidRDefault="0067763E" w:rsidP="0067763E">
      <w:pPr>
        <w:pStyle w:val="a4"/>
        <w:jc w:val="both"/>
      </w:pPr>
      <w:r>
        <w:t>4. Меры социальной поддержки педагогов:</w:t>
      </w:r>
    </w:p>
    <w:p w:rsidR="0067763E" w:rsidRDefault="0067763E" w:rsidP="0067763E">
      <w:pPr>
        <w:pStyle w:val="a4"/>
        <w:jc w:val="both"/>
      </w:pPr>
      <w:r>
        <w:t>1). Реализация механизма денежного вознаграждения (Положение о стимулирующих выплатах);</w:t>
      </w:r>
    </w:p>
    <w:p w:rsidR="0067763E" w:rsidRDefault="0067763E" w:rsidP="0067763E">
      <w:pPr>
        <w:pStyle w:val="a4"/>
        <w:jc w:val="both"/>
      </w:pPr>
      <w:r>
        <w:t>2). Поощрение сотрудников за высокие результаты работы в форме благодарностей, грамот, благодарственных записей в трудовую книжку;</w:t>
      </w:r>
    </w:p>
    <w:p w:rsidR="0067763E" w:rsidRDefault="0067763E" w:rsidP="0067763E">
      <w:pPr>
        <w:pStyle w:val="a4"/>
        <w:jc w:val="both"/>
      </w:pPr>
      <w:r>
        <w:t>3).</w:t>
      </w:r>
      <w:r w:rsidR="0072678A">
        <w:t xml:space="preserve"> </w:t>
      </w:r>
      <w:r>
        <w:t>Выдвижение кандидатуры работника на награждение отраслевыми и государственными наградами;</w:t>
      </w:r>
    </w:p>
    <w:p w:rsidR="0067763E" w:rsidRDefault="0067763E" w:rsidP="0067763E">
      <w:pPr>
        <w:pStyle w:val="a4"/>
        <w:jc w:val="both"/>
      </w:pPr>
      <w:r>
        <w:t>4). Административная поддержка работников, работающих в инновационном режиме;</w:t>
      </w:r>
    </w:p>
    <w:p w:rsidR="0067763E" w:rsidRDefault="0067763E" w:rsidP="0067763E">
      <w:pPr>
        <w:pStyle w:val="a4"/>
        <w:jc w:val="both"/>
      </w:pPr>
      <w:r>
        <w:t>5). Организация и проведение школьных конкурсов на лучшего учителя, лучшего классного руководителя;</w:t>
      </w:r>
    </w:p>
    <w:p w:rsidR="0067763E" w:rsidRDefault="0067763E" w:rsidP="0067763E">
      <w:pPr>
        <w:pStyle w:val="a4"/>
        <w:jc w:val="both"/>
      </w:pPr>
      <w:r>
        <w:t>6). Выдвижение наиболее активных и талантливых педагогов на муниципальные, региональные и федеральные конкурсы профессионального мастерства;</w:t>
      </w:r>
    </w:p>
    <w:p w:rsidR="0067763E" w:rsidRDefault="0067763E" w:rsidP="0067763E">
      <w:pPr>
        <w:pStyle w:val="a4"/>
        <w:jc w:val="both"/>
      </w:pPr>
      <w:r>
        <w:t xml:space="preserve">7). </w:t>
      </w:r>
      <w:r w:rsidR="0072678A">
        <w:t>Организация участия</w:t>
      </w:r>
      <w:r>
        <w:t xml:space="preserve"> молодых учителей в работе муниципальных и школьных методических объединений;</w:t>
      </w:r>
    </w:p>
    <w:p w:rsidR="0067763E" w:rsidRDefault="0072678A" w:rsidP="0067763E">
      <w:pPr>
        <w:pStyle w:val="a4"/>
        <w:jc w:val="both"/>
      </w:pPr>
      <w:r>
        <w:t xml:space="preserve">8). </w:t>
      </w:r>
      <w:r w:rsidR="0067763E">
        <w:t>Организация участия молодых учителей в конкурсах «Лучший молодой учитель», «Педагогический дебют» и т.п.;</w:t>
      </w:r>
    </w:p>
    <w:p w:rsidR="0067763E" w:rsidRDefault="0067763E" w:rsidP="0067763E">
      <w:pPr>
        <w:pStyle w:val="a4"/>
        <w:jc w:val="both"/>
      </w:pPr>
      <w:r>
        <w:t>9). Обеспечение динамики роста заработной платы молодых учителей в соответствии с</w:t>
      </w:r>
    </w:p>
    <w:p w:rsidR="0067763E" w:rsidRDefault="0067763E" w:rsidP="0067763E">
      <w:pPr>
        <w:pStyle w:val="a4"/>
        <w:jc w:val="both"/>
      </w:pPr>
      <w:r>
        <w:t>динамикой роста средней заработной платы в регионе;</w:t>
      </w:r>
    </w:p>
    <w:p w:rsidR="0067763E" w:rsidRDefault="0067763E" w:rsidP="0067763E">
      <w:pPr>
        <w:pStyle w:val="a4"/>
        <w:jc w:val="both"/>
      </w:pPr>
      <w:r>
        <w:t>10). Обеспечение рационализации рабочих мест сотрудников.</w:t>
      </w:r>
    </w:p>
    <w:p w:rsidR="0067763E" w:rsidRDefault="0067763E" w:rsidP="0067763E">
      <w:pPr>
        <w:pStyle w:val="a4"/>
        <w:jc w:val="both"/>
      </w:pPr>
      <w:r>
        <w:t>5. Потребность</w:t>
      </w:r>
      <w:r w:rsidR="0072678A">
        <w:t xml:space="preserve"> в педаг</w:t>
      </w:r>
      <w:r w:rsidR="00E73C08">
        <w:t>огических кадрах на 2020-2026</w:t>
      </w:r>
      <w:r w:rsidR="0072678A">
        <w:t xml:space="preserve"> учебные</w:t>
      </w:r>
      <w:r>
        <w:t xml:space="preserve"> год</w:t>
      </w:r>
      <w:r w:rsidR="0072678A">
        <w:t>ы</w:t>
      </w:r>
      <w:r>
        <w:t>.</w:t>
      </w:r>
    </w:p>
    <w:p w:rsidR="0072678A" w:rsidRDefault="0072678A" w:rsidP="0067763E">
      <w:pPr>
        <w:pStyle w:val="a4"/>
        <w:jc w:val="both"/>
        <w:rPr>
          <w:color w:val="333333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012"/>
        <w:gridCol w:w="871"/>
        <w:gridCol w:w="870"/>
        <w:gridCol w:w="871"/>
        <w:gridCol w:w="870"/>
        <w:gridCol w:w="871"/>
        <w:gridCol w:w="871"/>
      </w:tblGrid>
      <w:tr w:rsidR="002B5410" w:rsidRPr="00873DAE" w:rsidTr="00ED19AF">
        <w:trPr>
          <w:cantSplit/>
          <w:trHeight w:val="1329"/>
        </w:trPr>
        <w:tc>
          <w:tcPr>
            <w:tcW w:w="675" w:type="dxa"/>
            <w:shd w:val="clear" w:color="auto" w:fill="auto"/>
          </w:tcPr>
          <w:p w:rsidR="00A04EF2" w:rsidRDefault="002B5410" w:rsidP="0066718F">
            <w:pPr>
              <w:pStyle w:val="a4"/>
              <w:jc w:val="both"/>
              <w:rPr>
                <w:color w:val="333333"/>
              </w:rPr>
            </w:pPr>
            <w:r w:rsidRPr="00873DAE">
              <w:rPr>
                <w:color w:val="333333"/>
              </w:rPr>
              <w:t>№</w:t>
            </w:r>
          </w:p>
          <w:p w:rsidR="002B5410" w:rsidRPr="00873DAE" w:rsidRDefault="002B5410" w:rsidP="0066718F">
            <w:pPr>
              <w:pStyle w:val="a4"/>
              <w:jc w:val="both"/>
              <w:rPr>
                <w:color w:val="333333"/>
              </w:rPr>
            </w:pPr>
            <w:r w:rsidRPr="00873DAE">
              <w:rPr>
                <w:color w:val="333333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2B5410" w:rsidRPr="002B5410" w:rsidRDefault="002B5410" w:rsidP="002B5410">
            <w:pPr>
              <w:pStyle w:val="a4"/>
              <w:jc w:val="center"/>
              <w:rPr>
                <w:color w:val="333333"/>
              </w:rPr>
            </w:pPr>
            <w:r w:rsidRPr="002B5410">
              <w:rPr>
                <w:bCs/>
                <w:color w:val="000000"/>
              </w:rPr>
              <w:t>Предмет</w:t>
            </w:r>
          </w:p>
        </w:tc>
        <w:tc>
          <w:tcPr>
            <w:tcW w:w="1012" w:type="dxa"/>
            <w:shd w:val="clear" w:color="auto" w:fill="auto"/>
            <w:textDirection w:val="btLr"/>
          </w:tcPr>
          <w:p w:rsidR="002B5410" w:rsidRPr="00873DAE" w:rsidRDefault="00A04EF2" w:rsidP="00A04EF2">
            <w:pPr>
              <w:pStyle w:val="a4"/>
              <w:ind w:left="113" w:right="113"/>
              <w:jc w:val="both"/>
              <w:rPr>
                <w:color w:val="333333"/>
              </w:rPr>
            </w:pPr>
            <w:r>
              <w:rPr>
                <w:color w:val="333333"/>
              </w:rPr>
              <w:t>2020-2021</w:t>
            </w:r>
          </w:p>
        </w:tc>
        <w:tc>
          <w:tcPr>
            <w:tcW w:w="871" w:type="dxa"/>
            <w:textDirection w:val="btLr"/>
          </w:tcPr>
          <w:p w:rsidR="002B5410" w:rsidRPr="00873DAE" w:rsidRDefault="00A04EF2" w:rsidP="00A04EF2">
            <w:pPr>
              <w:pStyle w:val="a4"/>
              <w:ind w:left="113" w:right="113"/>
              <w:jc w:val="both"/>
              <w:rPr>
                <w:color w:val="333333"/>
              </w:rPr>
            </w:pPr>
            <w:r>
              <w:rPr>
                <w:color w:val="333333"/>
              </w:rPr>
              <w:t>2021-2022</w:t>
            </w:r>
          </w:p>
        </w:tc>
        <w:tc>
          <w:tcPr>
            <w:tcW w:w="870" w:type="dxa"/>
            <w:textDirection w:val="btLr"/>
          </w:tcPr>
          <w:p w:rsidR="002B5410" w:rsidRPr="00873DAE" w:rsidRDefault="00A04EF2" w:rsidP="00A04EF2">
            <w:pPr>
              <w:pStyle w:val="a4"/>
              <w:ind w:left="113" w:right="113"/>
              <w:jc w:val="both"/>
              <w:rPr>
                <w:color w:val="333333"/>
              </w:rPr>
            </w:pPr>
            <w:r>
              <w:rPr>
                <w:color w:val="333333"/>
              </w:rPr>
              <w:t>2022-2023</w:t>
            </w:r>
          </w:p>
        </w:tc>
        <w:tc>
          <w:tcPr>
            <w:tcW w:w="871" w:type="dxa"/>
            <w:textDirection w:val="btLr"/>
          </w:tcPr>
          <w:p w:rsidR="002B5410" w:rsidRPr="00873DAE" w:rsidRDefault="00A04EF2" w:rsidP="00A04EF2">
            <w:pPr>
              <w:pStyle w:val="a4"/>
              <w:ind w:left="113" w:right="113"/>
              <w:jc w:val="both"/>
              <w:rPr>
                <w:color w:val="333333"/>
              </w:rPr>
            </w:pPr>
            <w:r>
              <w:rPr>
                <w:color w:val="333333"/>
              </w:rPr>
              <w:t>2023-2024</w:t>
            </w:r>
          </w:p>
        </w:tc>
        <w:tc>
          <w:tcPr>
            <w:tcW w:w="870" w:type="dxa"/>
            <w:textDirection w:val="btLr"/>
          </w:tcPr>
          <w:p w:rsidR="002B5410" w:rsidRPr="00873DAE" w:rsidRDefault="00A04EF2" w:rsidP="00A04EF2">
            <w:pPr>
              <w:pStyle w:val="a4"/>
              <w:ind w:left="113" w:right="113"/>
              <w:jc w:val="both"/>
              <w:rPr>
                <w:color w:val="333333"/>
              </w:rPr>
            </w:pPr>
            <w:r>
              <w:rPr>
                <w:color w:val="333333"/>
              </w:rPr>
              <w:t>2024-2025</w:t>
            </w:r>
          </w:p>
        </w:tc>
        <w:tc>
          <w:tcPr>
            <w:tcW w:w="871" w:type="dxa"/>
            <w:textDirection w:val="btLr"/>
          </w:tcPr>
          <w:p w:rsidR="002B5410" w:rsidRPr="00873DAE" w:rsidRDefault="00A04EF2" w:rsidP="00A04EF2">
            <w:pPr>
              <w:pStyle w:val="a4"/>
              <w:ind w:left="113" w:right="113"/>
              <w:jc w:val="both"/>
              <w:rPr>
                <w:color w:val="333333"/>
              </w:rPr>
            </w:pPr>
            <w:r>
              <w:rPr>
                <w:color w:val="333333"/>
              </w:rPr>
              <w:t>2025-2026</w:t>
            </w:r>
          </w:p>
        </w:tc>
        <w:tc>
          <w:tcPr>
            <w:tcW w:w="871" w:type="dxa"/>
            <w:textDirection w:val="btLr"/>
          </w:tcPr>
          <w:p w:rsidR="002B5410" w:rsidRPr="00873DAE" w:rsidRDefault="00A04EF2" w:rsidP="00A04EF2">
            <w:pPr>
              <w:pStyle w:val="a4"/>
              <w:ind w:left="113" w:right="113"/>
              <w:jc w:val="both"/>
              <w:rPr>
                <w:color w:val="333333"/>
              </w:rPr>
            </w:pPr>
            <w:r>
              <w:rPr>
                <w:color w:val="333333"/>
              </w:rPr>
              <w:t>2026-2027</w:t>
            </w: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5A7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Начальные классы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CB38BC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1A4CC9">
              <w:rPr>
                <w:color w:val="333333"/>
              </w:rPr>
              <w:t>+</w:t>
            </w:r>
            <w:r w:rsidR="00EA1597">
              <w:rPr>
                <w:color w:val="333333"/>
              </w:rPr>
              <w:t xml:space="preserve"> </w:t>
            </w:r>
            <w:r w:rsidRPr="00CB38BC">
              <w:rPr>
                <w:color w:val="333333"/>
                <w:sz w:val="18"/>
                <w:szCs w:val="18"/>
              </w:rPr>
              <w:t>(1м)</w:t>
            </w:r>
            <w:r w:rsidR="00EA1597">
              <w:rPr>
                <w:color w:val="333333"/>
              </w:rPr>
              <w:t xml:space="preserve">  </w:t>
            </w: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EA1597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ц</w:t>
            </w: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5A7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Физика</w:t>
            </w:r>
            <w:r w:rsidR="000D4787">
              <w:rPr>
                <w:rFonts w:ascii="Calibri" w:hAnsi="Calibri" w:cs="Calibri"/>
              </w:rPr>
              <w:t>, Астрономия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AD77C0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1/2</w:t>
            </w:r>
          </w:p>
        </w:tc>
        <w:tc>
          <w:tcPr>
            <w:tcW w:w="871" w:type="dxa"/>
          </w:tcPr>
          <w:p w:rsidR="002B5410" w:rsidRPr="00873DAE" w:rsidRDefault="00AC094B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1/2</w:t>
            </w:r>
          </w:p>
        </w:tc>
        <w:tc>
          <w:tcPr>
            <w:tcW w:w="870" w:type="dxa"/>
          </w:tcPr>
          <w:p w:rsidR="002B5410" w:rsidRPr="00873DAE" w:rsidRDefault="00F9115C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5A7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FA249F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71" w:type="dxa"/>
          </w:tcPr>
          <w:p w:rsidR="002B5410" w:rsidRPr="00873DAE" w:rsidRDefault="00F9115C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70" w:type="dxa"/>
          </w:tcPr>
          <w:p w:rsidR="002B5410" w:rsidRPr="00873DAE" w:rsidRDefault="00F9115C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5A7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Информатика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5A7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Русский язык, литература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EA1597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1+</w:t>
            </w: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5952CF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71" w:type="dxa"/>
          </w:tcPr>
          <w:p w:rsidR="002B5410" w:rsidRPr="00873DAE" w:rsidRDefault="005952CF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5A7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История</w:t>
            </w:r>
            <w:r w:rsidR="00A323E1">
              <w:rPr>
                <w:rFonts w:ascii="Calibri" w:hAnsi="Calibri" w:cs="Calibri"/>
              </w:rPr>
              <w:t>, обществознание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A323E1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1д</w:t>
            </w:r>
          </w:p>
        </w:tc>
        <w:tc>
          <w:tcPr>
            <w:tcW w:w="871" w:type="dxa"/>
          </w:tcPr>
          <w:p w:rsidR="002B5410" w:rsidRPr="00873DAE" w:rsidRDefault="00CB38BC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F9115C">
              <w:rPr>
                <w:color w:val="333333"/>
              </w:rPr>
              <w:t>+</w:t>
            </w:r>
            <w:r>
              <w:rPr>
                <w:color w:val="333333"/>
              </w:rPr>
              <w:t>м</w:t>
            </w: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5A7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5A7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F9115C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5A7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Химия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5A7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Иностранный язык (англ.)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ED19AF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1 </w:t>
            </w:r>
            <w:r w:rsidRPr="00ED19AF">
              <w:rPr>
                <w:color w:val="333333"/>
                <w:sz w:val="20"/>
                <w:szCs w:val="20"/>
              </w:rPr>
              <w:t>+</w:t>
            </w:r>
            <w:r>
              <w:rPr>
                <w:color w:val="333333"/>
              </w:rPr>
              <w:t>(1м)</w:t>
            </w: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5A7C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 (франц.)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1A4CC9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1 +</w:t>
            </w: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5A7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Музыка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5A7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ИЗО    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5A7C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Черчение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5A7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Физ</w:t>
            </w:r>
            <w:r w:rsidR="00B071F6">
              <w:rPr>
                <w:rFonts w:ascii="Calibri" w:hAnsi="Calibri" w:cs="Calibri"/>
              </w:rPr>
              <w:t xml:space="preserve">ическая </w:t>
            </w: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CB38BC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1 +</w:t>
            </w:r>
            <w:r w:rsidR="00A72788">
              <w:rPr>
                <w:color w:val="333333"/>
              </w:rPr>
              <w:t>м</w:t>
            </w: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9A4EC8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667672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ц</w:t>
            </w: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5A7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Технология (д)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Pr="00873DAE" w:rsidRDefault="002B5410" w:rsidP="00C36C01">
            <w:pPr>
              <w:pStyle w:val="a4"/>
              <w:rPr>
                <w:color w:val="333333"/>
              </w:rPr>
            </w:pPr>
            <w:r>
              <w:rPr>
                <w:rFonts w:ascii="Calibri" w:hAnsi="Calibri" w:cs="Calibri"/>
              </w:rPr>
              <w:t xml:space="preserve">Технология (м) </w:t>
            </w:r>
            <w:r w:rsidRPr="00873DAE">
              <w:rPr>
                <w:color w:val="333333"/>
              </w:rPr>
              <w:t xml:space="preserve">(ИКТ, прототипирование, робототехника, 3 </w:t>
            </w:r>
            <w:r w:rsidRPr="00873DAE">
              <w:rPr>
                <w:color w:val="333333"/>
                <w:lang w:val="en-US"/>
              </w:rPr>
              <w:t>D</w:t>
            </w:r>
            <w:r w:rsidRPr="00873DAE">
              <w:rPr>
                <w:color w:val="333333"/>
              </w:rPr>
              <w:t xml:space="preserve"> моделирование)</w:t>
            </w:r>
          </w:p>
          <w:p w:rsidR="002B5410" w:rsidRDefault="002B5410" w:rsidP="005A7CDF">
            <w:pPr>
              <w:rPr>
                <w:rFonts w:ascii="Calibri" w:hAnsi="Calibri" w:cs="Calibri"/>
              </w:rPr>
            </w:pPr>
          </w:p>
        </w:tc>
        <w:tc>
          <w:tcPr>
            <w:tcW w:w="1012" w:type="dxa"/>
            <w:shd w:val="clear" w:color="auto" w:fill="auto"/>
          </w:tcPr>
          <w:p w:rsidR="002B5410" w:rsidRPr="00873DAE" w:rsidRDefault="001A4CC9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71" w:type="dxa"/>
          </w:tcPr>
          <w:p w:rsidR="002B5410" w:rsidRPr="00873DAE" w:rsidRDefault="00ED19AF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70" w:type="dxa"/>
          </w:tcPr>
          <w:p w:rsidR="002B5410" w:rsidRPr="00873DAE" w:rsidRDefault="00ED19AF" w:rsidP="005A7CDF">
            <w:pPr>
              <w:pStyle w:val="a4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  <w:bookmarkStart w:id="0" w:name="_GoBack"/>
            <w:bookmarkEnd w:id="0"/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5A7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ОБЖ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5A7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Воспитатель в ГПД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2B54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Педагог-организатор 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5A7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  <w:tr w:rsidR="002B5410" w:rsidRPr="00873DAE" w:rsidTr="00ED19AF">
        <w:tc>
          <w:tcPr>
            <w:tcW w:w="675" w:type="dxa"/>
            <w:shd w:val="clear" w:color="auto" w:fill="auto"/>
          </w:tcPr>
          <w:p w:rsidR="002B5410" w:rsidRPr="00873DAE" w:rsidRDefault="002B5410" w:rsidP="00A04EF2">
            <w:pPr>
              <w:pStyle w:val="a4"/>
              <w:numPr>
                <w:ilvl w:val="0"/>
                <w:numId w:val="9"/>
              </w:numPr>
              <w:jc w:val="both"/>
              <w:rPr>
                <w:color w:val="333333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10" w:rsidRDefault="002B5410" w:rsidP="005A7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012" w:type="dxa"/>
            <w:shd w:val="clear" w:color="auto" w:fill="auto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0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871" w:type="dxa"/>
          </w:tcPr>
          <w:p w:rsidR="002B5410" w:rsidRPr="00873DAE" w:rsidRDefault="002B5410" w:rsidP="005A7CDF">
            <w:pPr>
              <w:pStyle w:val="a4"/>
              <w:jc w:val="both"/>
              <w:rPr>
                <w:color w:val="333333"/>
              </w:rPr>
            </w:pPr>
          </w:p>
        </w:tc>
      </w:tr>
    </w:tbl>
    <w:p w:rsidR="0067763E" w:rsidRPr="0008616C" w:rsidRDefault="0067763E" w:rsidP="0067763E">
      <w:pPr>
        <w:pStyle w:val="a4"/>
        <w:jc w:val="both"/>
        <w:rPr>
          <w:rStyle w:val="a5"/>
        </w:rPr>
      </w:pPr>
    </w:p>
    <w:p w:rsidR="001A4CC9" w:rsidRDefault="00FA249F" w:rsidP="00627E26">
      <w:r>
        <w:t xml:space="preserve">1     </w:t>
      </w:r>
      <w:r w:rsidR="001A4CC9">
        <w:t>требуется один учитель</w:t>
      </w:r>
      <w:r w:rsidR="00AD77C0">
        <w:t xml:space="preserve"> (одна ставка)</w:t>
      </w:r>
    </w:p>
    <w:p w:rsidR="00435FA2" w:rsidRDefault="001A4CC9" w:rsidP="00627E26">
      <w:r>
        <w:t xml:space="preserve">+  </w:t>
      </w:r>
      <w:r w:rsidR="00FA249F">
        <w:t xml:space="preserve">   </w:t>
      </w:r>
      <w:r>
        <w:t>вакансия замещена</w:t>
      </w:r>
    </w:p>
    <w:p w:rsidR="00FA249F" w:rsidRDefault="00FA249F" w:rsidP="00627E26">
      <w:r>
        <w:t>+=   договоренность достигнута</w:t>
      </w:r>
    </w:p>
    <w:p w:rsidR="00FA249F" w:rsidRDefault="00FA249F" w:rsidP="00627E26">
      <w:r>
        <w:t>м     молодой специалист</w:t>
      </w:r>
    </w:p>
    <w:p w:rsidR="00E76821" w:rsidRDefault="00E76821" w:rsidP="00627E26">
      <w:r>
        <w:t>ц     целевой договор</w:t>
      </w:r>
    </w:p>
    <w:p w:rsidR="00EA1597" w:rsidRDefault="00F36405" w:rsidP="00627E26">
      <w:r>
        <w:t xml:space="preserve">д     на время </w:t>
      </w:r>
      <w:r w:rsidR="00EA1597">
        <w:t xml:space="preserve"> отпуска</w:t>
      </w:r>
      <w:r>
        <w:t xml:space="preserve"> по уходу за ребенком</w:t>
      </w:r>
    </w:p>
    <w:sectPr w:rsidR="00EA1597" w:rsidSect="00F312C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830CF"/>
    <w:multiLevelType w:val="multilevel"/>
    <w:tmpl w:val="7598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629E5"/>
    <w:multiLevelType w:val="multilevel"/>
    <w:tmpl w:val="DC74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25EB1"/>
    <w:multiLevelType w:val="multilevel"/>
    <w:tmpl w:val="1108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5518B"/>
    <w:multiLevelType w:val="multilevel"/>
    <w:tmpl w:val="1692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2080E"/>
    <w:multiLevelType w:val="multilevel"/>
    <w:tmpl w:val="632C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B7046"/>
    <w:multiLevelType w:val="multilevel"/>
    <w:tmpl w:val="ECA4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262B2"/>
    <w:multiLevelType w:val="hybridMultilevel"/>
    <w:tmpl w:val="3F7CD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10686D"/>
    <w:multiLevelType w:val="multilevel"/>
    <w:tmpl w:val="F95E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D64"/>
    <w:rsid w:val="00005C11"/>
    <w:rsid w:val="00040D29"/>
    <w:rsid w:val="00050CBB"/>
    <w:rsid w:val="000743A5"/>
    <w:rsid w:val="000D2A0D"/>
    <w:rsid w:val="000D4787"/>
    <w:rsid w:val="001060DE"/>
    <w:rsid w:val="00107375"/>
    <w:rsid w:val="001620B0"/>
    <w:rsid w:val="00165512"/>
    <w:rsid w:val="00171A16"/>
    <w:rsid w:val="001A0F11"/>
    <w:rsid w:val="001A4CC9"/>
    <w:rsid w:val="00222979"/>
    <w:rsid w:val="0024776C"/>
    <w:rsid w:val="0025283B"/>
    <w:rsid w:val="00262981"/>
    <w:rsid w:val="002B3C1E"/>
    <w:rsid w:val="002B5410"/>
    <w:rsid w:val="00306E82"/>
    <w:rsid w:val="003142BD"/>
    <w:rsid w:val="0033239A"/>
    <w:rsid w:val="00347ED9"/>
    <w:rsid w:val="003564AC"/>
    <w:rsid w:val="00360D00"/>
    <w:rsid w:val="003B5788"/>
    <w:rsid w:val="003E5B15"/>
    <w:rsid w:val="00402DEF"/>
    <w:rsid w:val="00435FA2"/>
    <w:rsid w:val="00474BB5"/>
    <w:rsid w:val="004D28DC"/>
    <w:rsid w:val="004E200D"/>
    <w:rsid w:val="004F1C2A"/>
    <w:rsid w:val="005012E1"/>
    <w:rsid w:val="00501763"/>
    <w:rsid w:val="00523826"/>
    <w:rsid w:val="00540DAA"/>
    <w:rsid w:val="00594A9B"/>
    <w:rsid w:val="005952CF"/>
    <w:rsid w:val="005A7CDF"/>
    <w:rsid w:val="005E0BFD"/>
    <w:rsid w:val="006204AD"/>
    <w:rsid w:val="00627E26"/>
    <w:rsid w:val="006673B1"/>
    <w:rsid w:val="00667672"/>
    <w:rsid w:val="0067763E"/>
    <w:rsid w:val="0069654B"/>
    <w:rsid w:val="006C3451"/>
    <w:rsid w:val="006D1D55"/>
    <w:rsid w:val="006D43CD"/>
    <w:rsid w:val="0072678A"/>
    <w:rsid w:val="0073461F"/>
    <w:rsid w:val="00782CEE"/>
    <w:rsid w:val="007855B3"/>
    <w:rsid w:val="00786EF2"/>
    <w:rsid w:val="007932E5"/>
    <w:rsid w:val="0079692A"/>
    <w:rsid w:val="007D6593"/>
    <w:rsid w:val="00836C44"/>
    <w:rsid w:val="008438D7"/>
    <w:rsid w:val="00855883"/>
    <w:rsid w:val="008809EC"/>
    <w:rsid w:val="00884F5C"/>
    <w:rsid w:val="008A6B1B"/>
    <w:rsid w:val="008B2FEA"/>
    <w:rsid w:val="008C1949"/>
    <w:rsid w:val="00955C04"/>
    <w:rsid w:val="0097787A"/>
    <w:rsid w:val="009A19B5"/>
    <w:rsid w:val="009A4EC8"/>
    <w:rsid w:val="009A6DA9"/>
    <w:rsid w:val="009F7105"/>
    <w:rsid w:val="00A02E32"/>
    <w:rsid w:val="00A04EF2"/>
    <w:rsid w:val="00A323E1"/>
    <w:rsid w:val="00A543C0"/>
    <w:rsid w:val="00A70567"/>
    <w:rsid w:val="00A72788"/>
    <w:rsid w:val="00A8626C"/>
    <w:rsid w:val="00A97765"/>
    <w:rsid w:val="00AC094B"/>
    <w:rsid w:val="00AC2B9E"/>
    <w:rsid w:val="00AD77C0"/>
    <w:rsid w:val="00AE29EE"/>
    <w:rsid w:val="00AF6CB2"/>
    <w:rsid w:val="00B071F6"/>
    <w:rsid w:val="00B21C80"/>
    <w:rsid w:val="00B53905"/>
    <w:rsid w:val="00B83BAB"/>
    <w:rsid w:val="00B94423"/>
    <w:rsid w:val="00BB25A5"/>
    <w:rsid w:val="00BE5386"/>
    <w:rsid w:val="00C17D86"/>
    <w:rsid w:val="00C33176"/>
    <w:rsid w:val="00C34492"/>
    <w:rsid w:val="00C36C01"/>
    <w:rsid w:val="00C45F55"/>
    <w:rsid w:val="00C75819"/>
    <w:rsid w:val="00C7795B"/>
    <w:rsid w:val="00C77FDD"/>
    <w:rsid w:val="00CA1A42"/>
    <w:rsid w:val="00CB38BC"/>
    <w:rsid w:val="00CF64B4"/>
    <w:rsid w:val="00D117A1"/>
    <w:rsid w:val="00D13E23"/>
    <w:rsid w:val="00D55C89"/>
    <w:rsid w:val="00D56D2E"/>
    <w:rsid w:val="00D65DE3"/>
    <w:rsid w:val="00DC49CD"/>
    <w:rsid w:val="00DC5379"/>
    <w:rsid w:val="00DF674D"/>
    <w:rsid w:val="00E41FF5"/>
    <w:rsid w:val="00E56D64"/>
    <w:rsid w:val="00E73C08"/>
    <w:rsid w:val="00E76821"/>
    <w:rsid w:val="00EA1597"/>
    <w:rsid w:val="00EA4006"/>
    <w:rsid w:val="00EB6C59"/>
    <w:rsid w:val="00ED19AF"/>
    <w:rsid w:val="00EF1F7A"/>
    <w:rsid w:val="00EF38F2"/>
    <w:rsid w:val="00F11652"/>
    <w:rsid w:val="00F23C99"/>
    <w:rsid w:val="00F312C0"/>
    <w:rsid w:val="00F3244B"/>
    <w:rsid w:val="00F36405"/>
    <w:rsid w:val="00F51B3F"/>
    <w:rsid w:val="00F6305E"/>
    <w:rsid w:val="00F86E64"/>
    <w:rsid w:val="00F9115C"/>
    <w:rsid w:val="00F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6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6D64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D64"/>
    <w:rPr>
      <w:rFonts w:ascii="Times New Roman" w:eastAsia="Andale Sans UI" w:hAnsi="Times New Roman" w:cs="Times New Roman"/>
      <w:kern w:val="1"/>
      <w:sz w:val="28"/>
      <w:szCs w:val="24"/>
      <w:lang w:eastAsia="ar-SA"/>
    </w:rPr>
  </w:style>
  <w:style w:type="paragraph" w:customStyle="1" w:styleId="Default">
    <w:name w:val="Default"/>
    <w:rsid w:val="00880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F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77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117</cp:revision>
  <dcterms:created xsi:type="dcterms:W3CDTF">2020-06-14T17:39:00Z</dcterms:created>
  <dcterms:modified xsi:type="dcterms:W3CDTF">2022-03-11T06:37:00Z</dcterms:modified>
</cp:coreProperties>
</file>